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TS-0071 · Constitutional</w:t>
      </w:r>
    </w:p>
    <w:p>
      <w:pPr>
        <w:pStyle w:val="Title"/>
      </w:pPr>
      <w:r>
        <w:t xml:space="preserve">Width and Identity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 questions asked of a constitutional amendment: how wide is the power it confers, and does it change the identity of the Constitution.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 Nagaraj v. Union of India, (2006) 8 SCC 212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https://fpr.iura.in/tests/width-and-identity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