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TR-0051 · Constitutional</w:t>
      </w:r>
    </w:p>
    <w:p>
      <w:pPr>
        <w:pStyle w:val="Title"/>
      </w:pPr>
      <w:r>
        <w:t xml:space="preserve">A Court of Appeal below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Regional appeal benches to hear ordinary appeals, leaving the Supreme Court to constitutional questions.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229 (2009)</w:t>
      </w:r>
    </w:p>
    <w:p>
      <w:pPr>
        <w:pStyle w:val="Bullet"/>
      </w:pPr>
      <w:r>
        <w:t xml:space="preserve">•  India Const. art. 130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https://fpr.iura.in/transplants/a-court-of-appeal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