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TR-0058 · Arbitration</w:t>
      </w:r>
    </w:p>
    <w:p>
      <w:pPr>
        <w:pStyle w:val="Title"/>
      </w:pPr>
      <w:r>
        <w:t xml:space="preserve">Appeals on a Point of Law from Awards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limited appeal to court on a question of law arising from an award, with leave, which parties may exclude.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Act 1996, c. 23, § 69 (U.K.)</w:t>
      </w:r>
    </w:p>
    <w:p>
      <w:pPr>
        <w:pStyle w:val="Bullet"/>
      </w:pPr>
      <w:r>
        <w:t xml:space="preserve">•  Arbitration and Conciliation Act, 1996, § 34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https://fpr.iura.in/transplants/appeals-on-a-point-of-law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