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TR-0006 · Corporate</w:t>
      </w:r>
    </w:p>
    <w:p>
      <w:pPr>
        <w:pStyle w:val="Title"/>
      </w:pPr>
      <w:r>
        <w:t xml:space="preserve">Deferred Prosecution Agreements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Court-approved agreements under which a company avoids trial in return for penalties and reform, and their fit with Indian plea bargaining.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Crime and Courts Act 2013, c. 22, sched. 17 (U.K.)</w:t>
      </w:r>
    </w:p>
    <w:p>
      <w:pPr>
        <w:pStyle w:val="Bullet"/>
      </w:pPr>
      <w:r>
        <w:t xml:space="preserve">•  Code of Criminal Procedure, 1973, ch. XXI-A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https://fpr.iura.in/transplants/deferred-prosecution-agreements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